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B5AA" w14:textId="77777777" w:rsidR="00D16F99" w:rsidRPr="00E80DB7" w:rsidRDefault="00D16F99" w:rsidP="00A621EC">
      <w:pPr>
        <w:jc w:val="center"/>
        <w:rPr>
          <w:rFonts w:ascii="Arial" w:hAnsi="Arial" w:cs="Arial"/>
          <w:b/>
          <w:bCs/>
          <w:sz w:val="24"/>
          <w:szCs w:val="24"/>
        </w:rPr>
      </w:pPr>
      <w:bookmarkStart w:id="0" w:name="OLE_LINK1"/>
      <w:r w:rsidRPr="00E80DB7">
        <w:rPr>
          <w:rFonts w:ascii="Arial" w:hAnsi="Arial" w:cs="Arial"/>
          <w:b/>
          <w:bCs/>
          <w:sz w:val="24"/>
          <w:szCs w:val="24"/>
        </w:rPr>
        <w:t>Reunião Ordinária do Comitê de Investimentos.</w:t>
      </w:r>
    </w:p>
    <w:p w14:paraId="251B31B9" w14:textId="0D28E6FB" w:rsidR="008B0983" w:rsidRPr="00A621EC" w:rsidRDefault="00D16F99" w:rsidP="00A621EC">
      <w:pPr>
        <w:jc w:val="both"/>
        <w:rPr>
          <w:rFonts w:ascii="Arial" w:hAnsi="Arial" w:cs="Arial"/>
        </w:rPr>
      </w:pPr>
      <w:r w:rsidRPr="00A621EC">
        <w:rPr>
          <w:rFonts w:ascii="Arial" w:hAnsi="Arial" w:cs="Arial"/>
        </w:rPr>
        <w:t xml:space="preserve">Aos vinte e </w:t>
      </w:r>
      <w:r w:rsidR="003D4035" w:rsidRPr="00A621EC">
        <w:rPr>
          <w:rFonts w:ascii="Arial" w:hAnsi="Arial" w:cs="Arial"/>
        </w:rPr>
        <w:t>sete</w:t>
      </w:r>
      <w:r w:rsidRPr="00A621EC">
        <w:rPr>
          <w:rFonts w:ascii="Arial" w:hAnsi="Arial" w:cs="Arial"/>
        </w:rPr>
        <w:t xml:space="preserve"> (2</w:t>
      </w:r>
      <w:r w:rsidR="003D4035" w:rsidRPr="00A621EC">
        <w:rPr>
          <w:rFonts w:ascii="Arial" w:hAnsi="Arial" w:cs="Arial"/>
        </w:rPr>
        <w:t>7</w:t>
      </w:r>
      <w:r w:rsidRPr="00A621EC">
        <w:rPr>
          <w:rFonts w:ascii="Arial" w:hAnsi="Arial" w:cs="Arial"/>
        </w:rPr>
        <w:t xml:space="preserve">) do mês de </w:t>
      </w:r>
      <w:r w:rsidR="003D4035" w:rsidRPr="00A621EC">
        <w:rPr>
          <w:rFonts w:ascii="Arial" w:hAnsi="Arial" w:cs="Arial"/>
        </w:rPr>
        <w:t>março</w:t>
      </w:r>
      <w:r w:rsidRPr="00A621EC">
        <w:rPr>
          <w:rFonts w:ascii="Arial" w:hAnsi="Arial" w:cs="Arial"/>
        </w:rPr>
        <w:t xml:space="preserve"> de dois mil e vinte e seis, às treze horas, reuniu-se, na sede do Instituto de Previdência dos Servidores Públicos do Município de Guanhães, GuanhãesPrev, situada na Rua Monsenhor Pinheiro, nº 101, Centro, Guanhães/MG, o Comitê de Investimentos, com a presença de Cláudia Aparecida Monteiro dos Santos, Daniel Fernando da Silva</w:t>
      </w:r>
      <w:r w:rsidR="006245DB" w:rsidRPr="00A621EC">
        <w:rPr>
          <w:rFonts w:ascii="Arial" w:hAnsi="Arial" w:cs="Arial"/>
        </w:rPr>
        <w:t xml:space="preserve"> (de forma remota)</w:t>
      </w:r>
      <w:r w:rsidRPr="00A621EC">
        <w:rPr>
          <w:rFonts w:ascii="Arial" w:hAnsi="Arial" w:cs="Arial"/>
        </w:rPr>
        <w:t>, Francielle Elgita de Oliveira Costa</w:t>
      </w:r>
      <w:r w:rsidR="006245DB" w:rsidRPr="00A621EC">
        <w:rPr>
          <w:rFonts w:ascii="Arial" w:hAnsi="Arial" w:cs="Arial"/>
        </w:rPr>
        <w:t xml:space="preserve"> (de forma remota)</w:t>
      </w:r>
      <w:r w:rsidRPr="00A621EC">
        <w:rPr>
          <w:rFonts w:ascii="Arial" w:hAnsi="Arial" w:cs="Arial"/>
        </w:rPr>
        <w:t xml:space="preserve">, Humberto Salvador Ferreira Lopes e Rosimery Aparecida Inácio de Pinho Procópio, além da participação remota de </w:t>
      </w:r>
      <w:r w:rsidR="003735B0" w:rsidRPr="00A621EC">
        <w:rPr>
          <w:rFonts w:ascii="Arial" w:hAnsi="Arial" w:cs="Arial"/>
        </w:rPr>
        <w:t>Daniele Carvalho</w:t>
      </w:r>
      <w:r w:rsidRPr="00A621EC">
        <w:rPr>
          <w:rFonts w:ascii="Arial" w:hAnsi="Arial" w:cs="Arial"/>
        </w:rPr>
        <w:t xml:space="preserve">, representante da Lema Assessoria de Investimentos. Francielle abriu a reunião, cumprimentando os presentes, e informou que a pauta seria </w:t>
      </w:r>
      <w:r w:rsidR="00D741E5" w:rsidRPr="00A621EC">
        <w:rPr>
          <w:rFonts w:ascii="Arial" w:hAnsi="Arial" w:cs="Arial"/>
        </w:rPr>
        <w:t>destinada à análise do cenário econômico, ao posicionamento da carteira de investimentos</w:t>
      </w:r>
      <w:r w:rsidR="003735B0" w:rsidRPr="00A621EC">
        <w:rPr>
          <w:rFonts w:ascii="Arial" w:hAnsi="Arial" w:cs="Arial"/>
        </w:rPr>
        <w:t xml:space="preserve"> e atenção </w:t>
      </w:r>
      <w:r w:rsidR="00D741E5" w:rsidRPr="00A621EC">
        <w:rPr>
          <w:rFonts w:ascii="Arial" w:hAnsi="Arial" w:cs="Arial"/>
        </w:rPr>
        <w:t xml:space="preserve">à Resolução CMN nº 5.272/2025, bem como ao fechamento do mês </w:t>
      </w:r>
      <w:r w:rsidR="006245DB" w:rsidRPr="00A621EC">
        <w:rPr>
          <w:rFonts w:ascii="Arial" w:hAnsi="Arial" w:cs="Arial"/>
        </w:rPr>
        <w:t>de fevereiro</w:t>
      </w:r>
      <w:r w:rsidR="00D741E5" w:rsidRPr="00A621EC">
        <w:rPr>
          <w:rFonts w:ascii="Arial" w:hAnsi="Arial" w:cs="Arial"/>
        </w:rPr>
        <w:t xml:space="preserve"> de 2026. Em seguida, passou a palavra para Daniele</w:t>
      </w:r>
      <w:r w:rsidR="005D66FD" w:rsidRPr="00A621EC">
        <w:rPr>
          <w:rFonts w:ascii="Arial" w:hAnsi="Arial" w:cs="Arial"/>
        </w:rPr>
        <w:t xml:space="preserve"> Carvalho</w:t>
      </w:r>
      <w:r w:rsidR="00D741E5" w:rsidRPr="00A621EC">
        <w:rPr>
          <w:rFonts w:ascii="Arial" w:hAnsi="Arial" w:cs="Arial"/>
        </w:rPr>
        <w:t>, consultora da Lema, que iniciou</w:t>
      </w:r>
      <w:r w:rsidR="005D66FD" w:rsidRPr="00A621EC">
        <w:rPr>
          <w:rFonts w:ascii="Arial" w:hAnsi="Arial" w:cs="Arial"/>
        </w:rPr>
        <w:t xml:space="preserve"> com a apresentação do desempenho da carteira no mês de fevereiro, que registrou rentabilidade de 1,38% frente à meta de 1,16%, superando-a em 0,23%, com patrimônio total de R$ 45.527.670,82, sendo destacado que o principal resultado permanece concentrado na renda fixa, com desempenho consistente de fundos atrelados aos benchmarks CDI e IRF-M, especialmente Bradesco IRF-M, Caixa Brasil IRF-M e Itaú Institucional, todos com rentabilidade superior a 1% no mês, mesmo diante de leve volatilidade; em seguida, foi apresentado o cenário econômico, com poucas alterações em relação ao mês anterior, destacando-se a redução da taxa Selic, ainda em patamar elevado de 14,75%, e a manutenção do IPCA dentro da meta, apesar de leve alta, com expectativa de continuidade do ciclo de queda dos juros, observando-se, contudo, riscos relacionados ao cenário fiscal, especialmente em função de ano eleitoral, podendo impactar a inflação, sendo ressaltada a necessidade de acompanhamento das políticas monetária e fiscal; no cenário internacional, foi relatada relativa estabilidade econômica para 2026, com atenção às questões geopolíticas, especialmente conflitos no Oriente Médio, sem impacto relevante na carteira atual, predominantemente alocada em renda fixa, destacando-se que eventuais riscos ou volatilidades que afetem diretamente os fundos serão comunicados; na sequência, foi aberta a palavra para questionamentos, sendo perguntado se a alta do IPCA no mês de fevereiro teve relação com a queda da Selic, ao que foi respondido que há relação indireta, considerando também fatores como fluxo estrangeiro e comportamento do Ibovespa, influenciando o processo de desaceleração inflacionária, mantendo-se, ainda assim, expectativa positiva quanto à condução da política monetária pelo Banco Central; posteriormente, tratou-se da distribuição da carteira e enquadramento, sendo informado que não houve movimentações relevantes, com alocação majoritária em renda fixa (aproximadamente 99%) e cerca de 0,58% em fundos imobiliários, destacando-se que o instituto possui prazo de até dois anos para reenquadramento conforme nova regulamentação, além de apresentar boa liquidez, com cerca de 85% dos ativos disponíveis em até 30 dias, possibilitando cobertura de eventuais necessidades de resgate; na sequência, foram levantados questionamentos sobre o desenquadramento de fundo da Caixa, sendo informado inicialmente tratar-se do fundo Caixa Aliança, permanecendo a orientação de manutenção dos recursos no referido fundo em razão de processo de enquadramento regulatório, garantindo liquidez e adequação à carteira, sendo questionado se novas aplicações deveriam ser mantidas no mesmo fundo ou redirecionadas, ao que foi respondido </w:t>
      </w:r>
      <w:r w:rsidR="005D66FD" w:rsidRPr="00A621EC">
        <w:rPr>
          <w:rFonts w:ascii="Arial" w:hAnsi="Arial" w:cs="Arial"/>
        </w:rPr>
        <w:lastRenderedPageBreak/>
        <w:t>que, conforme orientação técnica anterior, os recursos devem permanecer no fundo até nova deliberação; em continuidade, foi levantada dúvida quanto à identificação do fundo efetivamente desenquadrado, considerando que anteriormente havia sido mencionado o fundo com aplicação automática (Disponibilidade), sendo esclarecido que seria necessária nova verificação junto à assessoria técnica (Davi e Felipe), a fim de confirmar a informação e evitar inconsistências, comprometendo-se a responsável a retornar com posicionamento atualizado no mesmo dia; por fim, foi reiterado que, até o momento, não há necessidade de alterações na carteira, permanecendo as diretrizes atuais, com envio posterior do e-mail técnico para conferência pelos membros e esclarecimento de eventuais dúvidas, sendo a encerrada</w:t>
      </w:r>
      <w:r w:rsidR="006245DB" w:rsidRPr="00A621EC">
        <w:rPr>
          <w:rFonts w:ascii="Arial" w:hAnsi="Arial" w:cs="Arial"/>
        </w:rPr>
        <w:t xml:space="preserve"> a discussão</w:t>
      </w:r>
      <w:r w:rsidR="005D66FD" w:rsidRPr="00A621EC">
        <w:rPr>
          <w:rFonts w:ascii="Arial" w:hAnsi="Arial" w:cs="Arial"/>
        </w:rPr>
        <w:t xml:space="preserve"> após confirmação de ausência de novos questionamentos.</w:t>
      </w:r>
      <w:r w:rsidR="006245DB" w:rsidRPr="00A621EC">
        <w:rPr>
          <w:rFonts w:ascii="Arial" w:hAnsi="Arial" w:cs="Arial"/>
        </w:rPr>
        <w:t xml:space="preserve"> </w:t>
      </w:r>
      <w:r w:rsidRPr="00A621EC">
        <w:rPr>
          <w:rFonts w:ascii="Arial" w:hAnsi="Arial" w:cs="Arial"/>
        </w:rPr>
        <w:t>Na sequência, Francielle apresentou o Relatório de Investimentos, o qual foi analisado e aprovado pelo Comitê. Informou que a carteira do GuanhãesPrev encontra-se segregada entre os segmentos de renda fixa (99,4</w:t>
      </w:r>
      <w:r w:rsidR="006245DB" w:rsidRPr="00A621EC">
        <w:rPr>
          <w:rFonts w:ascii="Arial" w:hAnsi="Arial" w:cs="Arial"/>
        </w:rPr>
        <w:t>2</w:t>
      </w:r>
      <w:r w:rsidRPr="00A621EC">
        <w:rPr>
          <w:rFonts w:ascii="Arial" w:hAnsi="Arial" w:cs="Arial"/>
        </w:rPr>
        <w:t>%) e fundo imobiliário (0,5</w:t>
      </w:r>
      <w:r w:rsidR="00E80DB7" w:rsidRPr="00A621EC">
        <w:rPr>
          <w:rFonts w:ascii="Arial" w:hAnsi="Arial" w:cs="Arial"/>
        </w:rPr>
        <w:t>8</w:t>
      </w:r>
      <w:r w:rsidRPr="00A621EC">
        <w:rPr>
          <w:rFonts w:ascii="Arial" w:hAnsi="Arial" w:cs="Arial"/>
        </w:rPr>
        <w:t>%), observando os limites estabelecidos pela Resolução CMN nº 4.963/2021, que autoriza alocação de até 35% em renda variável para RPPS detentores da Certificação Institucional Pró-Gestão Nível III, certificação conquistada pelo Instituto em 21 de julho de 2025. Foi constatada a inexistência de desenquadramentos nos segmentos de renda fixa e fundo imobiliário, bem como verificado que 8</w:t>
      </w:r>
      <w:r w:rsidR="00E80DB7" w:rsidRPr="00A621EC">
        <w:rPr>
          <w:rFonts w:ascii="Arial" w:hAnsi="Arial" w:cs="Arial"/>
        </w:rPr>
        <w:t>5,92</w:t>
      </w:r>
      <w:r w:rsidRPr="00A621EC">
        <w:rPr>
          <w:rFonts w:ascii="Arial" w:hAnsi="Arial" w:cs="Arial"/>
        </w:rPr>
        <w:t>% dos recursos apresentam liquidez inferior a trinta dias, distribuídos em 1</w:t>
      </w:r>
      <w:r w:rsidR="00E80DB7" w:rsidRPr="00A621EC">
        <w:rPr>
          <w:rFonts w:ascii="Arial" w:hAnsi="Arial" w:cs="Arial"/>
        </w:rPr>
        <w:t>4</w:t>
      </w:r>
      <w:r w:rsidRPr="00A621EC">
        <w:rPr>
          <w:rFonts w:ascii="Arial" w:hAnsi="Arial" w:cs="Arial"/>
        </w:rPr>
        <w:t xml:space="preserve"> fundos de investimento</w:t>
      </w:r>
      <w:r w:rsidR="00E80DB7" w:rsidRPr="00A621EC">
        <w:rPr>
          <w:rFonts w:ascii="Arial" w:hAnsi="Arial" w:cs="Arial"/>
        </w:rPr>
        <w:t xml:space="preserve"> e títulos públicos</w:t>
      </w:r>
      <w:r w:rsidRPr="00A621EC">
        <w:rPr>
          <w:rFonts w:ascii="Arial" w:hAnsi="Arial" w:cs="Arial"/>
        </w:rPr>
        <w:t xml:space="preserve">. À luz do cenário econômico apresentado e do posicionamento atual da carteira do GUANHÃES PREV, observou-se que, no mês de </w:t>
      </w:r>
      <w:r w:rsidR="00E80DB7" w:rsidRPr="00A621EC">
        <w:rPr>
          <w:rFonts w:ascii="Arial" w:hAnsi="Arial" w:cs="Arial"/>
        </w:rPr>
        <w:t>fevereiro</w:t>
      </w:r>
      <w:r w:rsidR="00331DA8" w:rsidRPr="00A621EC">
        <w:rPr>
          <w:rFonts w:ascii="Arial" w:hAnsi="Arial" w:cs="Arial"/>
        </w:rPr>
        <w:t xml:space="preserve"> houve um aumento patrimonial, com uma rentabilidade de 1,38%. O Índice Nacional de Preços ao Consumidor Amplo (IPCA), ficou em 0,70%, no mês de fevereiro. Influenciada pelo desempenho do IPCA no mês de fevereiro, a meta atuarial foi 1,16%, </w:t>
      </w:r>
      <w:r w:rsidRPr="00A621EC">
        <w:rPr>
          <w:rFonts w:ascii="Arial" w:hAnsi="Arial" w:cs="Arial"/>
        </w:rPr>
        <w:t xml:space="preserve">mantendo-se a carteira em conformidade com o cenário econômico e com a estratégia adotada. O Comitê analisou e atestou a conformidade do Relatório de Investimentos quanto à rentabilidade, aos riscos e à aderência à Política de Investimentos vigente. </w:t>
      </w:r>
      <w:r w:rsidR="00C31F2F" w:rsidRPr="00A621EC">
        <w:rPr>
          <w:rFonts w:ascii="Arial" w:hAnsi="Arial" w:cs="Arial"/>
        </w:rPr>
        <w:t>Após</w:t>
      </w:r>
      <w:r w:rsidR="00425D76" w:rsidRPr="00A621EC">
        <w:rPr>
          <w:rFonts w:ascii="Arial" w:hAnsi="Arial" w:cs="Arial"/>
        </w:rPr>
        <w:t xml:space="preserve"> </w:t>
      </w:r>
      <w:r w:rsidR="00C31F2F" w:rsidRPr="00A621EC">
        <w:rPr>
          <w:rFonts w:ascii="Arial" w:hAnsi="Arial" w:cs="Arial"/>
        </w:rPr>
        <w:t>as manifestações finais dos participantes e n</w:t>
      </w:r>
      <w:r w:rsidR="008B0983" w:rsidRPr="00A621EC">
        <w:rPr>
          <w:rFonts w:ascii="Arial" w:hAnsi="Arial" w:cs="Arial"/>
        </w:rPr>
        <w:t xml:space="preserve">ada mais havendo a tratar, </w:t>
      </w:r>
      <w:r w:rsidR="003E3962" w:rsidRPr="00A621EC">
        <w:rPr>
          <w:rFonts w:ascii="Arial" w:hAnsi="Arial" w:cs="Arial"/>
        </w:rPr>
        <w:t xml:space="preserve">a presidente, Francielle Elgita de Oliveira Costa encerrou a reunião, agradecendo a participação de todos. Eu, Rosimery Aparecida Inácio de Pinho Procópio, _________________, Secretária do Comitê de Investimentos, lavrei a presente ata, que, lida e aprovada, será assinada por mim e pelos demais membros presentes. </w:t>
      </w:r>
      <w:r w:rsidR="008B0983" w:rsidRPr="00A621EC">
        <w:rPr>
          <w:rFonts w:ascii="Arial" w:hAnsi="Arial" w:cs="Arial"/>
        </w:rPr>
        <w:t xml:space="preserve">Guanhães, </w:t>
      </w:r>
      <w:r w:rsidR="005D5501" w:rsidRPr="00A621EC">
        <w:rPr>
          <w:rFonts w:ascii="Arial" w:hAnsi="Arial" w:cs="Arial"/>
        </w:rPr>
        <w:t>2</w:t>
      </w:r>
      <w:r w:rsidR="00E80DB7" w:rsidRPr="00A621EC">
        <w:rPr>
          <w:rFonts w:ascii="Arial" w:hAnsi="Arial" w:cs="Arial"/>
        </w:rPr>
        <w:t xml:space="preserve">7 de março </w:t>
      </w:r>
      <w:r w:rsidR="00076369" w:rsidRPr="00A621EC">
        <w:rPr>
          <w:rFonts w:ascii="Arial" w:hAnsi="Arial" w:cs="Arial"/>
        </w:rPr>
        <w:t>de 2026</w:t>
      </w:r>
      <w:r w:rsidR="008B0983" w:rsidRPr="00A621EC">
        <w:rPr>
          <w:rFonts w:ascii="Arial" w:hAnsi="Arial" w:cs="Arial"/>
        </w:rPr>
        <w:t>.</w:t>
      </w:r>
    </w:p>
    <w:p w14:paraId="1F4F42E7" w14:textId="77777777" w:rsidR="008B0983" w:rsidRPr="00A621EC" w:rsidRDefault="008B0983" w:rsidP="00A621EC">
      <w:pPr>
        <w:rPr>
          <w:rFonts w:ascii="Arial" w:hAnsi="Arial" w:cs="Arial"/>
        </w:rPr>
      </w:pPr>
    </w:p>
    <w:p w14:paraId="7BC79505" w14:textId="1FA0973F" w:rsidR="00076369" w:rsidRPr="00A621EC" w:rsidRDefault="00E80DB7" w:rsidP="00A621EC">
      <w:pPr>
        <w:pStyle w:val="SemEspaamento"/>
        <w:spacing w:line="276" w:lineRule="auto"/>
        <w:rPr>
          <w:rFonts w:ascii="Arial" w:hAnsi="Arial" w:cs="Arial"/>
          <w:lang w:val="pt-BR"/>
        </w:rPr>
      </w:pPr>
      <w:r w:rsidRPr="00A621EC">
        <w:rPr>
          <w:rFonts w:ascii="Arial" w:hAnsi="Arial" w:cs="Arial"/>
          <w:lang w:val="pt-BR"/>
        </w:rPr>
        <w:t xml:space="preserve">    </w:t>
      </w:r>
      <w:r w:rsidR="00076369" w:rsidRPr="00A621EC">
        <w:rPr>
          <w:rFonts w:ascii="Arial" w:hAnsi="Arial" w:cs="Arial"/>
          <w:lang w:val="pt-BR"/>
        </w:rPr>
        <w:t xml:space="preserve">Francielle Elgita de Oliveira Costa       </w:t>
      </w:r>
      <w:r w:rsidR="00F72490" w:rsidRPr="00A621EC">
        <w:rPr>
          <w:rFonts w:ascii="Arial" w:hAnsi="Arial" w:cs="Arial"/>
          <w:lang w:val="pt-BR"/>
        </w:rPr>
        <w:t xml:space="preserve">       </w:t>
      </w:r>
      <w:r w:rsidR="00076369" w:rsidRPr="00A621EC">
        <w:rPr>
          <w:rFonts w:ascii="Arial" w:hAnsi="Arial" w:cs="Arial"/>
          <w:lang w:val="pt-BR"/>
        </w:rPr>
        <w:t xml:space="preserve"> Rosimery Ap. Inácio de Pinho Procópio  </w:t>
      </w:r>
    </w:p>
    <w:p w14:paraId="32ACD735" w14:textId="35ADD717" w:rsidR="00076369" w:rsidRPr="00A621EC" w:rsidRDefault="00076369" w:rsidP="00A621EC">
      <w:pPr>
        <w:pStyle w:val="SemEspaamento"/>
        <w:spacing w:line="276" w:lineRule="auto"/>
        <w:rPr>
          <w:rFonts w:ascii="Arial" w:hAnsi="Arial" w:cs="Arial"/>
          <w:lang w:val="pt-BR"/>
        </w:rPr>
      </w:pPr>
      <w:r w:rsidRPr="00A621EC">
        <w:rPr>
          <w:rFonts w:ascii="Arial" w:hAnsi="Arial" w:cs="Arial"/>
          <w:lang w:val="pt-BR"/>
        </w:rPr>
        <w:t>Presidente do Comitê/Gestor Recursos</w:t>
      </w:r>
      <w:r w:rsidRPr="00A621EC">
        <w:rPr>
          <w:rFonts w:ascii="Arial" w:hAnsi="Arial" w:cs="Arial"/>
          <w:lang w:val="pt-BR"/>
        </w:rPr>
        <w:tab/>
        <w:t xml:space="preserve">               </w:t>
      </w:r>
      <w:r w:rsidR="00F72490" w:rsidRPr="00A621EC">
        <w:rPr>
          <w:rFonts w:ascii="Arial" w:hAnsi="Arial" w:cs="Arial"/>
          <w:lang w:val="pt-BR"/>
        </w:rPr>
        <w:t xml:space="preserve">            </w:t>
      </w:r>
      <w:r w:rsidRPr="00A621EC">
        <w:rPr>
          <w:rFonts w:ascii="Arial" w:hAnsi="Arial" w:cs="Arial"/>
          <w:lang w:val="pt-BR"/>
        </w:rPr>
        <w:t xml:space="preserve">      Secretária</w:t>
      </w:r>
    </w:p>
    <w:p w14:paraId="2BC8D682" w14:textId="77777777" w:rsidR="00076369" w:rsidRPr="00A621EC" w:rsidRDefault="00076369" w:rsidP="00A621EC">
      <w:pPr>
        <w:pStyle w:val="SemEspaamento"/>
        <w:spacing w:line="276" w:lineRule="auto"/>
        <w:rPr>
          <w:rFonts w:ascii="Arial" w:hAnsi="Arial" w:cs="Arial"/>
          <w:lang w:val="pt-BR"/>
        </w:rPr>
      </w:pPr>
      <w:r w:rsidRPr="00A621EC">
        <w:rPr>
          <w:rFonts w:ascii="Arial" w:hAnsi="Arial" w:cs="Arial"/>
          <w:lang w:val="pt-BR"/>
        </w:rPr>
        <w:t xml:space="preserve"> </w:t>
      </w:r>
    </w:p>
    <w:p w14:paraId="1322E476" w14:textId="77777777" w:rsidR="00076369" w:rsidRPr="00A621EC" w:rsidRDefault="00076369" w:rsidP="00A621EC">
      <w:pPr>
        <w:pStyle w:val="SemEspaamento"/>
        <w:spacing w:line="276" w:lineRule="auto"/>
        <w:jc w:val="center"/>
        <w:rPr>
          <w:rFonts w:ascii="Arial" w:hAnsi="Arial" w:cs="Arial"/>
          <w:lang w:val="pt-BR"/>
        </w:rPr>
      </w:pPr>
      <w:r w:rsidRPr="00A621EC">
        <w:rPr>
          <w:rFonts w:ascii="Arial" w:hAnsi="Arial" w:cs="Arial"/>
          <w:lang w:val="pt-BR"/>
        </w:rPr>
        <w:t xml:space="preserve"> </w:t>
      </w:r>
    </w:p>
    <w:p w14:paraId="3CA34FE5" w14:textId="64D8445A" w:rsidR="00076369" w:rsidRPr="00A621EC" w:rsidRDefault="00076369" w:rsidP="00A621EC">
      <w:pPr>
        <w:pStyle w:val="SemEspaamento"/>
        <w:spacing w:line="276" w:lineRule="auto"/>
        <w:rPr>
          <w:rFonts w:ascii="Arial" w:hAnsi="Arial" w:cs="Arial"/>
          <w:lang w:val="pt-BR"/>
        </w:rPr>
      </w:pPr>
      <w:r w:rsidRPr="00A621EC">
        <w:rPr>
          <w:rFonts w:ascii="Arial" w:hAnsi="Arial" w:cs="Arial"/>
          <w:lang w:val="pt-BR"/>
        </w:rPr>
        <w:t xml:space="preserve">Cláudia Ap. Monteiro dos Santos                                  </w:t>
      </w:r>
      <w:r w:rsidR="00F72490" w:rsidRPr="00A621EC">
        <w:rPr>
          <w:rFonts w:ascii="Arial" w:hAnsi="Arial" w:cs="Arial"/>
          <w:lang w:val="pt-BR"/>
        </w:rPr>
        <w:t xml:space="preserve"> </w:t>
      </w:r>
      <w:r w:rsidRPr="00A621EC">
        <w:rPr>
          <w:rFonts w:ascii="Arial" w:hAnsi="Arial" w:cs="Arial"/>
          <w:lang w:val="pt-BR"/>
        </w:rPr>
        <w:t xml:space="preserve">    Daniel Fernando da Silva</w:t>
      </w:r>
    </w:p>
    <w:p w14:paraId="603CD38A" w14:textId="57C3140D" w:rsidR="00076369" w:rsidRPr="00A621EC" w:rsidRDefault="00076369" w:rsidP="00A621EC">
      <w:pPr>
        <w:pStyle w:val="SemEspaamento"/>
        <w:spacing w:line="276" w:lineRule="auto"/>
        <w:rPr>
          <w:rFonts w:ascii="Arial" w:hAnsi="Arial" w:cs="Arial"/>
          <w:lang w:val="pt-BR"/>
        </w:rPr>
      </w:pPr>
      <w:r w:rsidRPr="00A621EC">
        <w:rPr>
          <w:rFonts w:ascii="Arial" w:hAnsi="Arial" w:cs="Arial"/>
          <w:lang w:val="pt-BR"/>
        </w:rPr>
        <w:t xml:space="preserve">                  Membro                                                                          Membro</w:t>
      </w:r>
    </w:p>
    <w:p w14:paraId="6DC11088" w14:textId="77777777" w:rsidR="00D16F99" w:rsidRPr="00A621EC" w:rsidRDefault="00D16F99" w:rsidP="00A621EC">
      <w:pPr>
        <w:pStyle w:val="SemEspaamento"/>
        <w:spacing w:line="276" w:lineRule="auto"/>
        <w:jc w:val="center"/>
        <w:rPr>
          <w:rFonts w:ascii="Arial" w:hAnsi="Arial" w:cs="Arial"/>
          <w:lang w:val="pt-BR"/>
        </w:rPr>
      </w:pPr>
    </w:p>
    <w:p w14:paraId="0E3894A2" w14:textId="77777777" w:rsidR="00D16F99" w:rsidRPr="00A621EC" w:rsidRDefault="00D16F99" w:rsidP="00A621EC">
      <w:pPr>
        <w:pStyle w:val="SemEspaamento"/>
        <w:spacing w:line="276" w:lineRule="auto"/>
        <w:jc w:val="center"/>
        <w:rPr>
          <w:rFonts w:ascii="Arial" w:hAnsi="Arial" w:cs="Arial"/>
          <w:lang w:val="pt-BR"/>
        </w:rPr>
      </w:pPr>
    </w:p>
    <w:p w14:paraId="57AFF55E" w14:textId="22A42553" w:rsidR="00076369" w:rsidRPr="00A621EC" w:rsidRDefault="00076369" w:rsidP="00A621EC">
      <w:pPr>
        <w:pStyle w:val="SemEspaamento"/>
        <w:spacing w:line="276" w:lineRule="auto"/>
        <w:jc w:val="center"/>
        <w:rPr>
          <w:rFonts w:ascii="Arial" w:hAnsi="Arial" w:cs="Arial"/>
          <w:lang w:val="pt-BR"/>
        </w:rPr>
      </w:pPr>
      <w:r w:rsidRPr="00A621EC">
        <w:rPr>
          <w:rFonts w:ascii="Arial" w:hAnsi="Arial" w:cs="Arial"/>
          <w:lang w:val="pt-BR"/>
        </w:rPr>
        <w:t>Humberto Salvador Ferreira Lopes</w:t>
      </w:r>
    </w:p>
    <w:p w14:paraId="14650393" w14:textId="77777777" w:rsidR="00076369" w:rsidRPr="00E80DB7" w:rsidRDefault="00076369" w:rsidP="00A621EC">
      <w:pPr>
        <w:pStyle w:val="SemEspaamento"/>
        <w:spacing w:line="276" w:lineRule="auto"/>
        <w:jc w:val="center"/>
        <w:rPr>
          <w:rFonts w:ascii="Arial" w:hAnsi="Arial" w:cs="Arial"/>
          <w:sz w:val="24"/>
          <w:szCs w:val="24"/>
        </w:rPr>
      </w:pPr>
      <w:r w:rsidRPr="00E80DB7">
        <w:rPr>
          <w:rFonts w:ascii="Arial" w:hAnsi="Arial" w:cs="Arial"/>
          <w:sz w:val="24"/>
          <w:szCs w:val="24"/>
          <w:lang w:val="pt-BR"/>
        </w:rPr>
        <w:t>Membro</w:t>
      </w:r>
      <w:r w:rsidRPr="00E80DB7">
        <w:rPr>
          <w:rFonts w:ascii="Arial" w:hAnsi="Arial" w:cs="Arial"/>
          <w:sz w:val="24"/>
          <w:szCs w:val="24"/>
        </w:rPr>
        <w:t xml:space="preserve"> </w:t>
      </w:r>
    </w:p>
    <w:bookmarkEnd w:id="0"/>
    <w:sectPr w:rsidR="00076369" w:rsidRPr="00E80DB7" w:rsidSect="003E3962">
      <w:headerReference w:type="even" r:id="rId8"/>
      <w:headerReference w:type="default" r:id="rId9"/>
      <w:footerReference w:type="default" r:id="rId10"/>
      <w:headerReference w:type="first" r:id="rId11"/>
      <w:pgSz w:w="12176" w:h="16838"/>
      <w:pgMar w:top="1417" w:right="1403"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Pr="00660AAF" w:rsidRDefault="009B7211" w:rsidP="00AE38A1">
      <w:pPr>
        <w:spacing w:after="0" w:line="240" w:lineRule="auto"/>
      </w:pPr>
      <w:r w:rsidRPr="00660AAF">
        <w:separator/>
      </w:r>
    </w:p>
  </w:endnote>
  <w:endnote w:type="continuationSeparator" w:id="0">
    <w:p w14:paraId="7D7A0689" w14:textId="77777777" w:rsidR="009B7211" w:rsidRPr="00660AAF" w:rsidRDefault="009B7211" w:rsidP="00AE38A1">
      <w:pPr>
        <w:spacing w:after="0" w:line="240" w:lineRule="auto"/>
      </w:pPr>
      <w:r w:rsidRPr="00660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Pr="00660AAF" w:rsidRDefault="006B11D8" w:rsidP="006B11D8">
    <w:pPr>
      <w:jc w:val="center"/>
    </w:pPr>
    <w:r w:rsidRPr="00660AAF">
      <w:rPr>
        <w:rFonts w:cstheme="minorHAnsi"/>
        <w:b/>
        <w:color w:val="17365D" w:themeColor="text2" w:themeShade="BF"/>
        <w:sz w:val="20"/>
        <w:szCs w:val="20"/>
      </w:rPr>
      <w:br/>
    </w:r>
    <w:r w:rsidRPr="00660AAF">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Pr="00660AAF" w:rsidRDefault="009B7211" w:rsidP="00AE38A1">
      <w:pPr>
        <w:spacing w:after="0" w:line="240" w:lineRule="auto"/>
      </w:pPr>
      <w:r w:rsidRPr="00660AAF">
        <w:separator/>
      </w:r>
    </w:p>
  </w:footnote>
  <w:footnote w:type="continuationSeparator" w:id="0">
    <w:p w14:paraId="21C7CD01" w14:textId="77777777" w:rsidR="009B7211" w:rsidRPr="00660AAF" w:rsidRDefault="009B7211" w:rsidP="00AE38A1">
      <w:pPr>
        <w:spacing w:after="0" w:line="240" w:lineRule="auto"/>
      </w:pPr>
      <w:r w:rsidRPr="00660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Pr="00660AAF" w:rsidRDefault="003E76CB">
    <w:pPr>
      <w:pStyle w:val="Cabealho"/>
    </w:pPr>
    <w: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660AAF" w:rsidRDefault="00AC2144" w:rsidP="00AC2144">
    <w:pPr>
      <w:ind w:left="3119" w:hanging="425"/>
      <w:jc w:val="center"/>
      <w:rPr>
        <w:sz w:val="26"/>
        <w:szCs w:val="26"/>
      </w:rPr>
    </w:pPr>
    <w:bookmarkStart w:id="1" w:name="_Hlk126065799"/>
    <w:r w:rsidRPr="00660AAF">
      <w:rPr>
        <w:noProof/>
        <w:sz w:val="28"/>
        <w:szCs w:val="28"/>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202891078" name="Imagem 202891078"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660AAF">
      <w:rPr>
        <w:b/>
        <w:sz w:val="28"/>
        <w:szCs w:val="28"/>
      </w:rPr>
      <w:t xml:space="preserve">     </w:t>
    </w:r>
    <w:r w:rsidRPr="00660AAF">
      <w:rPr>
        <w:b/>
        <w:i/>
        <w:iCs/>
        <w:sz w:val="26"/>
        <w:szCs w:val="26"/>
        <w:u w:val="single"/>
      </w:rPr>
      <w:t xml:space="preserve">INSTITUTO DE PREVIDÊNCIA DOS SERVIDORES PÚBLICOS   </w:t>
    </w:r>
    <w:r w:rsidRPr="00660AAF">
      <w:rPr>
        <w:b/>
        <w:i/>
        <w:iCs/>
        <w:sz w:val="26"/>
        <w:szCs w:val="26"/>
        <w:u w:val="single"/>
      </w:rPr>
      <w:br/>
      <w:t>DO MUNICÍPIO DE GUANHÃES</w:t>
    </w:r>
    <w:r w:rsidRPr="00660AAF">
      <w:rPr>
        <w:b/>
        <w:i/>
        <w:iCs/>
        <w:sz w:val="26"/>
        <w:szCs w:val="26"/>
      </w:rPr>
      <w:t>-</w:t>
    </w:r>
    <w:r w:rsidRPr="00660AAF">
      <w:rPr>
        <w:b/>
        <w:i/>
        <w:iCs/>
        <w:sz w:val="26"/>
        <w:szCs w:val="26"/>
        <w:u w:val="single"/>
      </w:rPr>
      <w:t>GUANHÃESPREV</w:t>
    </w:r>
    <w:r w:rsidRPr="00660AAF">
      <w:rPr>
        <w:b/>
        <w:i/>
        <w:iCs/>
        <w:sz w:val="26"/>
        <w:szCs w:val="26"/>
        <w:u w:val="single"/>
      </w:rPr>
      <w:br/>
      <w:t>CNPJ: 05.518.895/0001-74</w:t>
    </w:r>
    <w:bookmarkEnd w:id="1"/>
    <w:r w:rsidR="003E76CB">
      <w:rPr>
        <w:sz w:val="26"/>
        <w:szCs w:val="26"/>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Pr="00660AAF" w:rsidRDefault="003E76CB">
    <w:pPr>
      <w:pStyle w:val="Cabealho"/>
    </w:pPr>
    <w: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76369"/>
    <w:rsid w:val="000B5CE0"/>
    <w:rsid w:val="000D0CC5"/>
    <w:rsid w:val="000D53E0"/>
    <w:rsid w:val="000E3358"/>
    <w:rsid w:val="00132670"/>
    <w:rsid w:val="00172DFF"/>
    <w:rsid w:val="001B431C"/>
    <w:rsid w:val="001B5069"/>
    <w:rsid w:val="001E02C2"/>
    <w:rsid w:val="002B1AEE"/>
    <w:rsid w:val="002F3B54"/>
    <w:rsid w:val="0031595C"/>
    <w:rsid w:val="00330475"/>
    <w:rsid w:val="00331DA8"/>
    <w:rsid w:val="003735B0"/>
    <w:rsid w:val="003D4035"/>
    <w:rsid w:val="003E0557"/>
    <w:rsid w:val="003E3962"/>
    <w:rsid w:val="003E76CB"/>
    <w:rsid w:val="003F6D65"/>
    <w:rsid w:val="004000D1"/>
    <w:rsid w:val="004207A4"/>
    <w:rsid w:val="00425D76"/>
    <w:rsid w:val="00441214"/>
    <w:rsid w:val="004B4FFC"/>
    <w:rsid w:val="004C0962"/>
    <w:rsid w:val="004E4260"/>
    <w:rsid w:val="004E79D2"/>
    <w:rsid w:val="00545113"/>
    <w:rsid w:val="0057268E"/>
    <w:rsid w:val="00572B3B"/>
    <w:rsid w:val="005870CA"/>
    <w:rsid w:val="005B1CFB"/>
    <w:rsid w:val="005D5501"/>
    <w:rsid w:val="005D66FD"/>
    <w:rsid w:val="005E5F49"/>
    <w:rsid w:val="005F3F22"/>
    <w:rsid w:val="006245DB"/>
    <w:rsid w:val="00660AAF"/>
    <w:rsid w:val="0067285F"/>
    <w:rsid w:val="006A6E7F"/>
    <w:rsid w:val="006B11D8"/>
    <w:rsid w:val="00702BA0"/>
    <w:rsid w:val="00753965"/>
    <w:rsid w:val="0076343C"/>
    <w:rsid w:val="007E24A2"/>
    <w:rsid w:val="007E76D8"/>
    <w:rsid w:val="00815898"/>
    <w:rsid w:val="00821C70"/>
    <w:rsid w:val="00821E2B"/>
    <w:rsid w:val="008766CE"/>
    <w:rsid w:val="008B0983"/>
    <w:rsid w:val="008D0B50"/>
    <w:rsid w:val="008F28B9"/>
    <w:rsid w:val="00904BB9"/>
    <w:rsid w:val="00954710"/>
    <w:rsid w:val="00982FF5"/>
    <w:rsid w:val="009832CF"/>
    <w:rsid w:val="009A7CF4"/>
    <w:rsid w:val="009B7211"/>
    <w:rsid w:val="009D2F22"/>
    <w:rsid w:val="00A02893"/>
    <w:rsid w:val="00A621EC"/>
    <w:rsid w:val="00A77661"/>
    <w:rsid w:val="00AA6AC1"/>
    <w:rsid w:val="00AC2144"/>
    <w:rsid w:val="00AD7B05"/>
    <w:rsid w:val="00AE3618"/>
    <w:rsid w:val="00AE38A1"/>
    <w:rsid w:val="00B132A1"/>
    <w:rsid w:val="00B35FE0"/>
    <w:rsid w:val="00B47864"/>
    <w:rsid w:val="00B645FC"/>
    <w:rsid w:val="00BB062E"/>
    <w:rsid w:val="00BB2005"/>
    <w:rsid w:val="00BF77EC"/>
    <w:rsid w:val="00C256C3"/>
    <w:rsid w:val="00C31F2F"/>
    <w:rsid w:val="00C44F39"/>
    <w:rsid w:val="00C72B68"/>
    <w:rsid w:val="00CE5B13"/>
    <w:rsid w:val="00D16F99"/>
    <w:rsid w:val="00D25F84"/>
    <w:rsid w:val="00D33890"/>
    <w:rsid w:val="00D741E5"/>
    <w:rsid w:val="00D834D3"/>
    <w:rsid w:val="00DB1D5A"/>
    <w:rsid w:val="00DF5EFC"/>
    <w:rsid w:val="00E024BB"/>
    <w:rsid w:val="00E12E13"/>
    <w:rsid w:val="00E3768E"/>
    <w:rsid w:val="00E80DB7"/>
    <w:rsid w:val="00EA4BB2"/>
    <w:rsid w:val="00EB508A"/>
    <w:rsid w:val="00EB74A7"/>
    <w:rsid w:val="00EC567C"/>
    <w:rsid w:val="00ED1652"/>
    <w:rsid w:val="00F11231"/>
    <w:rsid w:val="00F22050"/>
    <w:rsid w:val="00F72490"/>
    <w:rsid w:val="00FA50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2</Pages>
  <Words>1066</Words>
  <Characters>5762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23</cp:revision>
  <cp:lastPrinted>2026-04-17T19:30:00Z</cp:lastPrinted>
  <dcterms:created xsi:type="dcterms:W3CDTF">2025-09-26T13:52:00Z</dcterms:created>
  <dcterms:modified xsi:type="dcterms:W3CDTF">2026-04-17T19:30:00Z</dcterms:modified>
</cp:coreProperties>
</file>